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54073D9A"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#10</w:t>
      </w:r>
      <w:r w:rsidR="00BD604A">
        <w:rPr>
          <w:rFonts w:ascii="Arial" w:hAnsi="Arial" w:cs="Arial"/>
          <w:b/>
          <w:bCs/>
          <w:sz w:val="22"/>
        </w:rPr>
        <w:t>4</w:t>
      </w:r>
      <w:r>
        <w:rPr>
          <w:rFonts w:ascii="Arial" w:hAnsi="Arial" w:cs="Arial"/>
          <w:b/>
          <w:bCs/>
          <w:sz w:val="22"/>
        </w:rPr>
        <w:tab/>
      </w:r>
      <w:r w:rsidR="00D24338" w:rsidRPr="00D24338">
        <w:rPr>
          <w:rFonts w:ascii="Arial" w:hAnsi="Arial" w:cs="Arial"/>
          <w:b/>
          <w:bCs/>
          <w:sz w:val="22"/>
        </w:rPr>
        <w:t>R2-1</w:t>
      </w:r>
      <w:r w:rsidR="009E27E2">
        <w:rPr>
          <w:rFonts w:ascii="Arial" w:hAnsi="Arial" w:cs="Arial"/>
          <w:b/>
          <w:bCs/>
          <w:sz w:val="22"/>
        </w:rPr>
        <w:t>8</w:t>
      </w:r>
      <w:r w:rsidR="00D24338" w:rsidRPr="00D24338">
        <w:rPr>
          <w:rFonts w:ascii="Arial" w:hAnsi="Arial" w:cs="Arial"/>
          <w:b/>
          <w:bCs/>
          <w:sz w:val="22"/>
        </w:rPr>
        <w:t>0</w:t>
      </w:r>
      <w:r w:rsidR="001D1AAC">
        <w:rPr>
          <w:rFonts w:ascii="Arial" w:hAnsi="Arial" w:cs="Arial"/>
          <w:b/>
          <w:bCs/>
          <w:sz w:val="22"/>
        </w:rPr>
        <w:t>6596</w:t>
      </w:r>
    </w:p>
    <w:p w14:paraId="619B785A" w14:textId="6AA86B4E" w:rsidR="00463675" w:rsidRDefault="00BD604A" w:rsidP="00F23FFC">
      <w:pPr>
        <w:pStyle w:val="Header"/>
        <w:rPr>
          <w:rFonts w:ascii="Arial" w:hAnsi="Arial" w:cs="Arial"/>
          <w:b/>
          <w:bCs/>
          <w:sz w:val="22"/>
        </w:rPr>
      </w:pPr>
      <w:r>
        <w:rPr>
          <w:rFonts w:ascii="Arial" w:hAnsi="Arial" w:cs="Arial"/>
          <w:b/>
          <w:bCs/>
          <w:sz w:val="22"/>
        </w:rPr>
        <w:t>Spokane, USA, 12 - 16 November</w:t>
      </w:r>
      <w:r w:rsidR="004D1605" w:rsidRPr="004D1605">
        <w:rPr>
          <w:rFonts w:ascii="Arial" w:hAnsi="Arial" w:cs="Arial"/>
          <w:b/>
          <w:bCs/>
          <w:sz w:val="22"/>
        </w:rPr>
        <w:t xml:space="preserve"> 2018</w:t>
      </w:r>
    </w:p>
    <w:p w14:paraId="2464FE92" w14:textId="77777777" w:rsidR="00463675" w:rsidRDefault="00463675">
      <w:pPr>
        <w:rPr>
          <w:rFonts w:ascii="Arial" w:hAnsi="Arial" w:cs="Arial"/>
        </w:rPr>
      </w:pPr>
    </w:p>
    <w:p w14:paraId="5186F3C4" w14:textId="64A9F677"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r w:rsidR="001D1AAC">
        <w:rPr>
          <w:rFonts w:ascii="Arial" w:hAnsi="Arial" w:cs="Arial"/>
          <w:bCs/>
        </w:rPr>
        <w:t>RRC processing delay for BWP switching</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5AA37F0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15</w:t>
      </w:r>
    </w:p>
    <w:p w14:paraId="6AC83482" w14:textId="760571F7"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NR_newRAT</w:t>
      </w:r>
      <w:r w:rsidR="001D1AAC">
        <w:rPr>
          <w:rFonts w:ascii="Arial" w:hAnsi="Arial" w:cs="Arial"/>
          <w:bCs/>
          <w:lang w:val="en-US"/>
        </w:rPr>
        <w:t>-Core</w:t>
      </w:r>
    </w:p>
    <w:p w14:paraId="1D9353D1" w14:textId="77777777" w:rsidR="00463675" w:rsidRPr="00385529" w:rsidRDefault="00463675">
      <w:pPr>
        <w:spacing w:after="60"/>
        <w:ind w:left="1985" w:hanging="1985"/>
        <w:rPr>
          <w:rFonts w:ascii="Arial" w:hAnsi="Arial" w:cs="Arial"/>
          <w:b/>
        </w:rPr>
      </w:pPr>
    </w:p>
    <w:p w14:paraId="380344AE" w14:textId="43B6BFDD"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0048D16A"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1D1AAC">
        <w:rPr>
          <w:rFonts w:ascii="Arial" w:hAnsi="Arial" w:cs="Arial"/>
          <w:bCs/>
        </w:rPr>
        <w:t xml:space="preserve">RAN </w:t>
      </w:r>
      <w:r w:rsidR="00385529" w:rsidRPr="00385529">
        <w:rPr>
          <w:rFonts w:ascii="Arial" w:hAnsi="Arial" w:cs="Arial"/>
          <w:bCs/>
        </w:rPr>
        <w:t>WG</w:t>
      </w:r>
      <w:r w:rsidR="001D1AAC">
        <w:rPr>
          <w:rFonts w:ascii="Arial" w:hAnsi="Arial" w:cs="Arial"/>
          <w:bCs/>
        </w:rPr>
        <w:t>4</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6B8BEEBA" w:rsidR="00463675" w:rsidRDefault="00463675">
      <w:pPr>
        <w:pStyle w:val="Heading4"/>
        <w:tabs>
          <w:tab w:val="left" w:pos="2268"/>
        </w:tabs>
        <w:ind w:left="567"/>
        <w:rPr>
          <w:rFonts w:cs="Arial"/>
          <w:b w:val="0"/>
          <w:bCs/>
        </w:rPr>
      </w:pPr>
      <w:r>
        <w:rPr>
          <w:rFonts w:cs="Arial"/>
        </w:rPr>
        <w:t>Name:</w:t>
      </w:r>
      <w:r>
        <w:rPr>
          <w:rFonts w:cs="Arial"/>
          <w:b w:val="0"/>
          <w:bCs/>
        </w:rPr>
        <w:tab/>
      </w:r>
      <w:r w:rsidR="001D1AAC">
        <w:rPr>
          <w:rFonts w:cs="Arial"/>
          <w:b w:val="0"/>
          <w:bCs/>
        </w:rPr>
        <w:t>Tero Henttonen</w:t>
      </w:r>
    </w:p>
    <w:p w14:paraId="2748A78E" w14:textId="4EE0DB11"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1D1AAC">
        <w:rPr>
          <w:rFonts w:cs="Arial"/>
          <w:b w:val="0"/>
          <w:bCs/>
          <w:lang w:val="en-US"/>
        </w:rPr>
        <w:t>tero.henttonen</w:t>
      </w:r>
      <w:r w:rsidR="00385529" w:rsidRPr="005921A6">
        <w:rPr>
          <w:rFonts w:cs="Arial"/>
          <w:b w:val="0"/>
          <w:bCs/>
          <w:lang w:val="en-US"/>
        </w:rPr>
        <w:t>@nokia.com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2E34526A" w14:textId="7B609283" w:rsidR="005C7990" w:rsidRDefault="005C7990" w:rsidP="005C7990">
      <w:pPr>
        <w:pStyle w:val="Header"/>
        <w:spacing w:after="120"/>
        <w:rPr>
          <w:rFonts w:ascii="Arial" w:hAnsi="Arial" w:cs="Arial"/>
          <w:lang w:val="en-US"/>
        </w:rPr>
      </w:pPr>
      <w:r>
        <w:rPr>
          <w:rFonts w:ascii="Arial" w:hAnsi="Arial" w:cs="Arial"/>
          <w:lang w:val="en-US"/>
        </w:rPr>
        <w:t>RAN2 has discussed the RRC processing</w:t>
      </w:r>
      <w:r>
        <w:rPr>
          <w:rFonts w:ascii="Arial" w:hAnsi="Arial" w:cs="Arial"/>
          <w:lang w:val="en-US"/>
        </w:rPr>
        <w:t xml:space="preserve"> delays for NR SA procedures</w:t>
      </w:r>
      <w:r>
        <w:rPr>
          <w:rFonts w:ascii="Arial" w:hAnsi="Arial" w:cs="Arial"/>
          <w:lang w:val="en-US"/>
        </w:rPr>
        <w:t xml:space="preserve"> and decided how to handle the RRC processing delay for the RRC-based BWP change. It is RAN2 understanding that this may have some impact to how the RAN4 requirements and test cases are handled.</w:t>
      </w:r>
    </w:p>
    <w:p w14:paraId="284A7F75" w14:textId="77777777" w:rsidR="005C7990" w:rsidRDefault="005C7990" w:rsidP="005C7990">
      <w:pPr>
        <w:pStyle w:val="Header"/>
        <w:spacing w:after="120"/>
        <w:rPr>
          <w:rFonts w:ascii="Arial" w:hAnsi="Arial" w:cs="Arial"/>
          <w:lang w:val="en-US"/>
        </w:rPr>
      </w:pPr>
      <w:r>
        <w:rPr>
          <w:rFonts w:ascii="Arial" w:hAnsi="Arial" w:cs="Arial"/>
          <w:lang w:val="en-US"/>
        </w:rPr>
        <w:t>RAN2 has decided that the RRC processing delay involving BWP change is 5ms, and includes the BWP switching delay, i.e. the delay it takes for the UE to retune RF for the involved BWP change. Since this RRC processing delay is equal to RRCReconfiguration processing delay (= 3ms) + 2ms (with 2ms being the RAN2 understanding of the maximum BWP switching delay allowed by UE capabilities for DCI-based switching), it is RAN2 understanding that this would be sufficient time for UE to do the BWP switching during the RRCReconfiguration processing delay.</w:t>
      </w:r>
    </w:p>
    <w:p w14:paraId="4D0861E7" w14:textId="5E9BCA52" w:rsidR="005C7990" w:rsidRDefault="005C7990" w:rsidP="005C7990">
      <w:pPr>
        <w:pStyle w:val="Header"/>
        <w:spacing w:after="120"/>
        <w:rPr>
          <w:rFonts w:ascii="Arial" w:hAnsi="Arial" w:cs="Arial"/>
          <w:lang w:val="en-US"/>
        </w:rPr>
      </w:pPr>
      <w:r>
        <w:rPr>
          <w:rFonts w:ascii="Arial" w:hAnsi="Arial" w:cs="Arial"/>
          <w:lang w:val="en-US"/>
        </w:rPr>
        <w:t xml:space="preserve">RAN2 would also like to clarify that in RAN2 understanding, this means that the BWP switching delay as defined by the </w:t>
      </w:r>
      <w:r w:rsidR="00BC2551">
        <w:rPr>
          <w:rFonts w:ascii="Arial" w:hAnsi="Arial" w:cs="Arial"/>
          <w:lang w:val="en-US"/>
        </w:rPr>
        <w:t xml:space="preserve">RAN4 </w:t>
      </w:r>
      <w:r>
        <w:rPr>
          <w:rFonts w:ascii="Arial" w:hAnsi="Arial" w:cs="Arial"/>
          <w:lang w:val="en-US"/>
        </w:rPr>
        <w:t xml:space="preserve">UE capabilities only applies for the DCI-based BWP switching. </w:t>
      </w:r>
    </w:p>
    <w:p w14:paraId="55A0AFD0" w14:textId="77777777" w:rsidR="005C7990" w:rsidRPr="00E7017E" w:rsidRDefault="005C7990" w:rsidP="005C7990">
      <w:pPr>
        <w:pStyle w:val="Header"/>
        <w:spacing w:after="120"/>
        <w:rPr>
          <w:rFonts w:ascii="Arial" w:hAnsi="Arial" w:cs="Arial"/>
          <w:lang w:val="en-US"/>
        </w:rPr>
      </w:pPr>
      <w:r>
        <w:rPr>
          <w:rFonts w:ascii="Arial" w:hAnsi="Arial" w:cs="Arial"/>
          <w:lang w:val="en-US"/>
        </w:rPr>
        <w:t>RAN2 would request RAN4 to take this information into account in their specifications to ensure timely completion of the NR test cases related to BWP switching.</w:t>
      </w:r>
    </w:p>
    <w:p w14:paraId="25682587" w14:textId="77777777" w:rsidR="00463675" w:rsidRDefault="00463675">
      <w:pPr>
        <w:spacing w:after="120"/>
        <w:rPr>
          <w:rFonts w:ascii="Arial" w:hAnsi="Arial" w:cs="Arial"/>
          <w:b/>
        </w:rPr>
      </w:pPr>
      <w:r>
        <w:rPr>
          <w:rFonts w:ascii="Arial" w:hAnsi="Arial" w:cs="Arial"/>
          <w:b/>
        </w:rPr>
        <w:t>2. Actions:</w:t>
      </w:r>
    </w:p>
    <w:p w14:paraId="27747B2B" w14:textId="74125D2D"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1D1AAC">
        <w:rPr>
          <w:rFonts w:ascii="Arial" w:hAnsi="Arial" w:cs="Arial"/>
          <w:b/>
        </w:rPr>
        <w:t>RAN4</w:t>
      </w:r>
      <w:r>
        <w:rPr>
          <w:rFonts w:ascii="Arial" w:hAnsi="Arial" w:cs="Arial"/>
          <w:b/>
        </w:rPr>
        <w:t xml:space="preserve"> group.</w:t>
      </w:r>
    </w:p>
    <w:p w14:paraId="61BB3C70" w14:textId="5637F145"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1D1AAC">
        <w:rPr>
          <w:rFonts w:ascii="Arial" w:hAnsi="Arial" w:cs="Arial"/>
        </w:rPr>
        <w:t>RAN4 to take the RAN2 agreements on RRC processing delay for RRC-based BWP switching into account in their specifications.</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768E53A2" w14:textId="0F7C9BE7" w:rsidR="004D1605" w:rsidRDefault="004D1605" w:rsidP="004D1605">
      <w:pPr>
        <w:tabs>
          <w:tab w:val="left" w:pos="3119"/>
        </w:tabs>
        <w:spacing w:after="120"/>
        <w:ind w:left="2268" w:hanging="2268"/>
        <w:rPr>
          <w:rFonts w:ascii="Arial" w:hAnsi="Arial" w:cs="Arial"/>
          <w:bCs/>
        </w:rPr>
      </w:pPr>
      <w:r>
        <w:rPr>
          <w:rFonts w:ascii="Arial" w:hAnsi="Arial" w:cs="Arial"/>
          <w:bCs/>
        </w:rPr>
        <w:t>3GPP</w:t>
      </w:r>
      <w:r w:rsidR="00BD604A">
        <w:rPr>
          <w:rFonts w:ascii="Arial" w:hAnsi="Arial" w:cs="Arial"/>
          <w:bCs/>
        </w:rPr>
        <w:t xml:space="preserve"> </w:t>
      </w:r>
      <w:r>
        <w:rPr>
          <w:rFonts w:ascii="Arial" w:hAnsi="Arial" w:cs="Arial"/>
          <w:bCs/>
        </w:rPr>
        <w:t>RAN2#105</w:t>
      </w:r>
      <w:r>
        <w:rPr>
          <w:rFonts w:ascii="Arial" w:hAnsi="Arial" w:cs="Arial"/>
          <w:bCs/>
        </w:rPr>
        <w:tab/>
      </w:r>
      <w:r>
        <w:rPr>
          <w:rFonts w:ascii="Arial" w:hAnsi="Arial" w:cs="Arial"/>
          <w:bCs/>
        </w:rPr>
        <w:tab/>
      </w:r>
      <w:r>
        <w:rPr>
          <w:rFonts w:ascii="Arial" w:hAnsi="Arial" w:cs="Arial"/>
          <w:bCs/>
        </w:rPr>
        <w:t>25 Feb - 01 Mar 2018</w:t>
      </w:r>
      <w:r>
        <w:rPr>
          <w:rFonts w:ascii="Arial" w:hAnsi="Arial" w:cs="Arial"/>
          <w:bCs/>
        </w:rPr>
        <w:tab/>
      </w:r>
      <w:r>
        <w:rPr>
          <w:rFonts w:ascii="Arial" w:hAnsi="Arial" w:cs="Arial"/>
          <w:bCs/>
        </w:rPr>
        <w:tab/>
      </w:r>
      <w:r>
        <w:rPr>
          <w:rFonts w:ascii="Arial" w:hAnsi="Arial" w:cs="Arial"/>
          <w:bCs/>
        </w:rPr>
        <w:t>Athens</w:t>
      </w:r>
    </w:p>
    <w:p w14:paraId="1D4E12D1" w14:textId="2351D56F" w:rsidR="004D1605" w:rsidRDefault="00BD604A" w:rsidP="004D1605">
      <w:pPr>
        <w:tabs>
          <w:tab w:val="left" w:pos="3119"/>
        </w:tabs>
        <w:spacing w:after="120"/>
        <w:ind w:left="2268" w:hanging="2268"/>
        <w:rPr>
          <w:rFonts w:ascii="Arial" w:hAnsi="Arial" w:cs="Arial"/>
          <w:bCs/>
        </w:rPr>
      </w:pPr>
      <w:r>
        <w:rPr>
          <w:rFonts w:ascii="Arial" w:hAnsi="Arial" w:cs="Arial"/>
          <w:bCs/>
        </w:rPr>
        <w:t>3GPP RAN2#105bis</w:t>
      </w:r>
      <w:r>
        <w:rPr>
          <w:rFonts w:ascii="Arial" w:hAnsi="Arial" w:cs="Arial"/>
          <w:bCs/>
        </w:rPr>
        <w:tab/>
      </w:r>
      <w:r>
        <w:rPr>
          <w:rFonts w:ascii="Arial" w:hAnsi="Arial" w:cs="Arial"/>
          <w:bCs/>
        </w:rPr>
        <w:tab/>
      </w:r>
      <w:r>
        <w:rPr>
          <w:rFonts w:ascii="Arial" w:hAnsi="Arial" w:cs="Arial"/>
          <w:bCs/>
        </w:rPr>
        <w:t>08 - 12 Apr 2018</w:t>
      </w:r>
      <w:r>
        <w:rPr>
          <w:rFonts w:ascii="Arial" w:hAnsi="Arial" w:cs="Arial"/>
          <w:bCs/>
        </w:rPr>
        <w:tab/>
      </w:r>
      <w:r>
        <w:rPr>
          <w:rFonts w:ascii="Arial" w:hAnsi="Arial" w:cs="Arial"/>
          <w:bCs/>
        </w:rPr>
        <w:tab/>
      </w:r>
      <w:r w:rsidR="003C619D">
        <w:rPr>
          <w:rFonts w:ascii="Arial" w:hAnsi="Arial" w:cs="Arial"/>
          <w:bCs/>
        </w:rPr>
        <w:tab/>
      </w:r>
      <w:bookmarkStart w:id="0" w:name="_GoBack"/>
      <w:bookmarkEnd w:id="0"/>
      <w:r>
        <w:rPr>
          <w:rFonts w:ascii="Arial" w:hAnsi="Arial" w:cs="Arial"/>
          <w:bCs/>
        </w:rPr>
        <w:t>China</w:t>
      </w:r>
    </w:p>
    <w:sectPr w:rsidR="004D1605">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098F" w:rsidRDefault="0086098F" w14:paraId="575BA7F2" w14:textId="77777777">
      <w:r>
        <w:separator/>
      </w:r>
    </w:p>
  </w:endnote>
  <w:endnote w:type="continuationSeparator" w:id="0">
    <w:p w:rsidR="0086098F" w:rsidRDefault="0086098F" w14:paraId="21FD755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098F" w:rsidRDefault="0086098F" w14:paraId="63000988" w14:textId="77777777">
      <w:r>
        <w:separator/>
      </w:r>
    </w:p>
  </w:footnote>
  <w:footnote w:type="continuationSeparator" w:id="0">
    <w:p w:rsidR="0086098F" w:rsidRDefault="0086098F" w14:paraId="614E37C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hint="default" w:ascii="Monotype Sorts" w:hAnsi="Monotype Sorts"/>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hint="default" w:ascii="Webdings" w:hAnsi="Webdings"/>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hint="default" w:ascii="Wingdings" w:hAnsi="Wingdings"/>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42"/>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D113A"/>
    <w:rsid w:val="000F12FD"/>
    <w:rsid w:val="001063EA"/>
    <w:rsid w:val="001576BB"/>
    <w:rsid w:val="00177DA3"/>
    <w:rsid w:val="001B008D"/>
    <w:rsid w:val="001D1AAC"/>
    <w:rsid w:val="001D2108"/>
    <w:rsid w:val="001D624E"/>
    <w:rsid w:val="00220708"/>
    <w:rsid w:val="00222A4F"/>
    <w:rsid w:val="0024067D"/>
    <w:rsid w:val="00254238"/>
    <w:rsid w:val="00261C7D"/>
    <w:rsid w:val="002633C1"/>
    <w:rsid w:val="00270DF0"/>
    <w:rsid w:val="0027716B"/>
    <w:rsid w:val="00282DA9"/>
    <w:rsid w:val="00283A52"/>
    <w:rsid w:val="002A0310"/>
    <w:rsid w:val="002A542F"/>
    <w:rsid w:val="002A6E4C"/>
    <w:rsid w:val="002D095E"/>
    <w:rsid w:val="002D6BB1"/>
    <w:rsid w:val="0030138D"/>
    <w:rsid w:val="0030356A"/>
    <w:rsid w:val="003100EB"/>
    <w:rsid w:val="003221D8"/>
    <w:rsid w:val="00324418"/>
    <w:rsid w:val="003277A4"/>
    <w:rsid w:val="003341F9"/>
    <w:rsid w:val="00335FAB"/>
    <w:rsid w:val="003632EE"/>
    <w:rsid w:val="003807F6"/>
    <w:rsid w:val="00385529"/>
    <w:rsid w:val="00390712"/>
    <w:rsid w:val="003945F8"/>
    <w:rsid w:val="003946BE"/>
    <w:rsid w:val="003B117D"/>
    <w:rsid w:val="003C3065"/>
    <w:rsid w:val="003C44A3"/>
    <w:rsid w:val="003C619D"/>
    <w:rsid w:val="003E0EE0"/>
    <w:rsid w:val="004120BA"/>
    <w:rsid w:val="004147C2"/>
    <w:rsid w:val="00417F6D"/>
    <w:rsid w:val="00437F70"/>
    <w:rsid w:val="00452B0D"/>
    <w:rsid w:val="00463675"/>
    <w:rsid w:val="00496D50"/>
    <w:rsid w:val="004C6071"/>
    <w:rsid w:val="004D1605"/>
    <w:rsid w:val="004E2356"/>
    <w:rsid w:val="004F3AA9"/>
    <w:rsid w:val="0050174F"/>
    <w:rsid w:val="00501F64"/>
    <w:rsid w:val="00505F59"/>
    <w:rsid w:val="00557D6F"/>
    <w:rsid w:val="00591547"/>
    <w:rsid w:val="005921A6"/>
    <w:rsid w:val="00594DA5"/>
    <w:rsid w:val="005C0150"/>
    <w:rsid w:val="005C373E"/>
    <w:rsid w:val="005C7689"/>
    <w:rsid w:val="005C7990"/>
    <w:rsid w:val="005D1733"/>
    <w:rsid w:val="005D558D"/>
    <w:rsid w:val="005D5906"/>
    <w:rsid w:val="005E5DB4"/>
    <w:rsid w:val="005F7506"/>
    <w:rsid w:val="005F7637"/>
    <w:rsid w:val="00633743"/>
    <w:rsid w:val="00642CAC"/>
    <w:rsid w:val="006431E6"/>
    <w:rsid w:val="00667F66"/>
    <w:rsid w:val="0067303B"/>
    <w:rsid w:val="006775AB"/>
    <w:rsid w:val="006A473B"/>
    <w:rsid w:val="006D1114"/>
    <w:rsid w:val="006F7688"/>
    <w:rsid w:val="00701A2B"/>
    <w:rsid w:val="007822EF"/>
    <w:rsid w:val="00787EAC"/>
    <w:rsid w:val="007A671D"/>
    <w:rsid w:val="00806E3A"/>
    <w:rsid w:val="0084501F"/>
    <w:rsid w:val="00845F63"/>
    <w:rsid w:val="0084604E"/>
    <w:rsid w:val="0086098F"/>
    <w:rsid w:val="008612CD"/>
    <w:rsid w:val="00865ED7"/>
    <w:rsid w:val="00881F64"/>
    <w:rsid w:val="008831D9"/>
    <w:rsid w:val="00883DB4"/>
    <w:rsid w:val="008D1B54"/>
    <w:rsid w:val="008F358E"/>
    <w:rsid w:val="008F581B"/>
    <w:rsid w:val="00907392"/>
    <w:rsid w:val="00916145"/>
    <w:rsid w:val="00923E7C"/>
    <w:rsid w:val="00941A45"/>
    <w:rsid w:val="00950DE4"/>
    <w:rsid w:val="00952417"/>
    <w:rsid w:val="00955602"/>
    <w:rsid w:val="0096221E"/>
    <w:rsid w:val="009778A3"/>
    <w:rsid w:val="00984727"/>
    <w:rsid w:val="009B2EB9"/>
    <w:rsid w:val="009D594E"/>
    <w:rsid w:val="009E27E2"/>
    <w:rsid w:val="009E5C7E"/>
    <w:rsid w:val="00A1282E"/>
    <w:rsid w:val="00A12ABA"/>
    <w:rsid w:val="00A1443B"/>
    <w:rsid w:val="00A151A0"/>
    <w:rsid w:val="00A245CA"/>
    <w:rsid w:val="00A3454C"/>
    <w:rsid w:val="00A40236"/>
    <w:rsid w:val="00A45BD7"/>
    <w:rsid w:val="00A56D45"/>
    <w:rsid w:val="00A6412A"/>
    <w:rsid w:val="00A64F79"/>
    <w:rsid w:val="00A8524C"/>
    <w:rsid w:val="00AA637B"/>
    <w:rsid w:val="00AE5661"/>
    <w:rsid w:val="00AF3FA4"/>
    <w:rsid w:val="00B255A7"/>
    <w:rsid w:val="00B33A9B"/>
    <w:rsid w:val="00B544D2"/>
    <w:rsid w:val="00B5648B"/>
    <w:rsid w:val="00B66CC7"/>
    <w:rsid w:val="00B70E77"/>
    <w:rsid w:val="00BB0CAD"/>
    <w:rsid w:val="00BC2551"/>
    <w:rsid w:val="00BD604A"/>
    <w:rsid w:val="00BE1F84"/>
    <w:rsid w:val="00BE7CC9"/>
    <w:rsid w:val="00BF32CE"/>
    <w:rsid w:val="00C021DE"/>
    <w:rsid w:val="00C231ED"/>
    <w:rsid w:val="00C2354D"/>
    <w:rsid w:val="00C51C0C"/>
    <w:rsid w:val="00C52AEB"/>
    <w:rsid w:val="00C750D8"/>
    <w:rsid w:val="00D24338"/>
    <w:rsid w:val="00D40BEF"/>
    <w:rsid w:val="00D42DF3"/>
    <w:rsid w:val="00D65530"/>
    <w:rsid w:val="00D74A1C"/>
    <w:rsid w:val="00D75660"/>
    <w:rsid w:val="00D876BF"/>
    <w:rsid w:val="00DC6C67"/>
    <w:rsid w:val="00DF7F04"/>
    <w:rsid w:val="00E5415D"/>
    <w:rsid w:val="00E57BA2"/>
    <w:rsid w:val="00E7017E"/>
    <w:rsid w:val="00E73827"/>
    <w:rsid w:val="00E83F3C"/>
    <w:rsid w:val="00EC2503"/>
    <w:rsid w:val="00ED133C"/>
    <w:rsid w:val="00ED4B16"/>
    <w:rsid w:val="00F11820"/>
    <w:rsid w:val="00F17587"/>
    <w:rsid w:val="00F23FFC"/>
    <w:rsid w:val="00F54C66"/>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styleId="Normal" w:default="1">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styleId="B1" w:customStyle="1">
    <w:name w:val="B1"/>
    <w:basedOn w:val="Normal"/>
    <w:pPr>
      <w:ind w:left="567" w:hanging="567"/>
      <w:jc w:val="both"/>
    </w:pPr>
    <w:rPr>
      <w:rFonts w:ascii="Arial" w:hAnsi="Arial"/>
    </w:rPr>
  </w:style>
  <w:style w:type="paragraph" w:styleId="00BodyText" w:customStyle="1">
    <w:name w:val="00 BodyText"/>
    <w:basedOn w:val="Normal"/>
    <w:pPr>
      <w:spacing w:after="220"/>
    </w:pPr>
    <w:rPr>
      <w:rFonts w:ascii="Arial" w:hAnsi="Arial"/>
      <w:sz w:val="22"/>
      <w:lang w:val="en-US"/>
    </w:rPr>
  </w:style>
  <w:style w:type="paragraph" w:styleId="a" w:customStyle="1">
    <w:name w:val="??"/>
    <w:pPr>
      <w:widowControl w:val="0"/>
    </w:pPr>
  </w:style>
  <w:style w:type="paragraph" w:styleId="2" w:customStyle="1">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styleId="DECISION" w:customStyle="1">
    <w:name w:val="DECISION"/>
    <w:basedOn w:val="Normal"/>
    <w:pPr>
      <w:widowControl w:val="0"/>
      <w:numPr>
        <w:numId w:val="1"/>
      </w:numPr>
      <w:spacing w:before="120" w:after="120"/>
      <w:jc w:val="both"/>
    </w:pPr>
    <w:rPr>
      <w:rFonts w:ascii="Arial" w:hAnsi="Arial"/>
      <w:b/>
      <w:color w:val="0000FF"/>
      <w:u w:val="single"/>
    </w:rPr>
  </w:style>
  <w:style w:type="paragraph" w:styleId="ACTION" w:customStyle="1">
    <w:name w:val="ACTION"/>
    <w:basedOn w:val="Normal"/>
    <w:pPr>
      <w:keepNext/>
      <w:keepLines/>
      <w:widowControl w:val="0"/>
      <w:numPr>
        <w:numId w:val="3"/>
      </w:numPr>
      <w:pBdr>
        <w:top w:val="single" w:color="FF0000" w:sz="6" w:space="1"/>
        <w:left w:val="single" w:color="FF0000" w:sz="6" w:space="4"/>
        <w:bottom w:val="single" w:color="FF0000" w:sz="6" w:space="1"/>
        <w:right w:val="single" w:color="FF0000" w:sz="6" w:space="4"/>
      </w:pBdr>
      <w:tabs>
        <w:tab w:val="clear" w:pos="360"/>
        <w:tab w:val="left" w:pos="1843"/>
      </w:tabs>
      <w:spacing w:before="60" w:after="60"/>
      <w:ind w:left="1843" w:hanging="992"/>
      <w:jc w:val="both"/>
    </w:pPr>
    <w:rPr>
      <w:rFonts w:ascii="Arial" w:hAnsi="Arial"/>
      <w:b/>
      <w:color w:val="FF0000"/>
    </w:rPr>
  </w:style>
  <w:style w:type="paragraph" w:styleId="done" w:customStyle="1">
    <w:name w:val="done"/>
    <w:basedOn w:val="ACTION"/>
    <w:pPr>
      <w:numPr>
        <w:numId w:val="2"/>
      </w:numPr>
      <w:pBdr>
        <w:top w:val="single" w:color="008000" w:sz="6" w:space="1"/>
        <w:left w:val="single" w:color="008000" w:sz="6" w:space="4"/>
        <w:bottom w:val="single" w:color="008000" w:sz="6" w:space="1"/>
        <w:right w:val="single" w:color="008000" w:sz="6" w:space="4"/>
      </w:pBdr>
      <w:tabs>
        <w:tab w:val="num" w:pos="360"/>
      </w:tabs>
      <w:ind w:left="340" w:hanging="340"/>
    </w:pPr>
    <w:rPr>
      <w:color w:val="008000"/>
    </w:rPr>
  </w:style>
  <w:style w:type="paragraph" w:styleId="NotDone" w:customStyle="1">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styleId="BalloonTextChar" w:customStyle="1">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styleId="DocumentMapChar" w:customStyle="1">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5AIRPNAIUNRU-859666464-4123</_dlc_DocId>
    <_dlc_DocIdUrl xmlns="71c5aaf6-e6ce-465b-b873-5148d2a4c105">
      <Url>https://nokia.sharepoint.com/sites/c5g/e2earch/_layouts/15/DocIdRedir.aspx?ID=5AIRPNAIUNRU-859666464-4123</Url>
      <Description>5AIRPNAIUNRU-859666464-4123</Description>
    </_dlc_DocIdUrl>
  </documentManagement>
</p:properties>
</file>

<file path=customXml/itemProps1.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C6E6A4E3-B430-4B3E-B861-33BFEFD69E27}">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1</Pages>
  <Words>309</Words>
  <Characters>1652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Nokia Shanghai Bell</cp:lastModifiedBy>
  <cp:revision>83</cp:revision>
  <cp:lastPrinted>2002-04-23T00:10:00Z</cp:lastPrinted>
  <dcterms:created xsi:type="dcterms:W3CDTF">2017-05-18T09:56:00Z</dcterms:created>
  <dcterms:modified xsi:type="dcterms:W3CDTF">2018-11-01T13:46:00Z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0f1d9f06-25f2-42b3-bf3c-e299a9d6f46f</vt:lpwstr>
  </property>
</Properties>
</file>